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beforeLines="100" w:line="360" w:lineRule="auto"/>
        <w:jc w:val="center"/>
        <w:rPr>
          <w:rFonts w:hint="eastAsia" w:ascii="黑体" w:hAnsi="宋体" w:eastAsia="黑体" w:cs="宋体"/>
          <w:b/>
          <w:color w:val="auto"/>
          <w:kern w:val="0"/>
          <w:sz w:val="44"/>
          <w:szCs w:val="44"/>
          <w:lang w:val="zh-CN"/>
        </w:rPr>
      </w:pPr>
      <w:r>
        <w:rPr>
          <w:rFonts w:hint="eastAsia" w:ascii="黑体" w:hAnsi="宋体" w:eastAsia="黑体" w:cs="宋体"/>
          <w:b/>
          <w:color w:val="auto"/>
          <w:kern w:val="0"/>
          <w:sz w:val="44"/>
          <w:szCs w:val="44"/>
          <w:lang w:val="zh-CN"/>
        </w:rPr>
        <w:t>牧羊201</w:t>
      </w:r>
      <w:r>
        <w:rPr>
          <w:rFonts w:hint="eastAsia" w:ascii="黑体" w:hAnsi="宋体" w:eastAsia="黑体" w:cs="宋体"/>
          <w:b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auto"/>
          <w:kern w:val="0"/>
          <w:sz w:val="44"/>
          <w:szCs w:val="44"/>
          <w:lang w:val="zh-CN"/>
        </w:rPr>
        <w:t>校园招聘简章</w:t>
      </w:r>
    </w:p>
    <w:p>
      <w:pPr>
        <w:autoSpaceDE w:val="0"/>
        <w:autoSpaceDN w:val="0"/>
        <w:adjustRightInd w:val="0"/>
        <w:spacing w:beforeLines="100" w:line="360" w:lineRule="auto"/>
        <w:rPr>
          <w:rFonts w:hint="eastAsia" w:ascii="黑体" w:hAnsi="宋体" w:eastAsia="黑体" w:cs="宋体"/>
          <w:b/>
          <w:color w:val="auto"/>
          <w:kern w:val="0"/>
          <w:sz w:val="28"/>
          <w:szCs w:val="28"/>
          <w:lang w:val="zh-CN"/>
        </w:rPr>
      </w:pPr>
      <w:r>
        <w:rPr>
          <w:rFonts w:hint="eastAsia" w:ascii="黑体" w:hAnsi="宋体" w:eastAsia="黑体" w:cs="宋体"/>
          <w:b/>
          <w:color w:val="auto"/>
          <w:kern w:val="0"/>
          <w:sz w:val="28"/>
          <w:szCs w:val="28"/>
          <w:lang w:val="zh-CN"/>
        </w:rPr>
        <w:t>一、企业简介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发展历程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创建于1967年的牧羊，经过四十余年的发展壮大，现已成长为集饲料机械及工程、养殖机械及工程、粮食机械及工程、食品机械及工程、油脂设备及工程、输送设备及工程、仓储工程、钢结构工程、自动化控制技术及工程等产品研发与制造、工程设计与安装为一体的全球领先的综合方案服务商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组合 15" o:spid="_x0000_s1028" style="position:absolute;left:0;margin-left:137.6pt;margin-top:428.8pt;height:184.65pt;width:327.7pt;mso-position-horizontal-relative:page;mso-position-vertical-relative:page;rotation:0f;z-index:251659264;" coordorigin="0,0" coordsize="12252,6488">
            <o:lock v:ext="edit" position="f" selection="f" grouping="f" rotation="f" cropping="f" text="f"/>
            <v:shape id="图片 78" o:spid="_x0000_s1029" alt="1111.png" type="#_x0000_t75" style="position:absolute;left:0;top:646;height:5842;width:12252;rotation:0f;" o:ole="f" fillcolor="#FFFFFF" filled="f" o:preferrelative="t" stroked="f" coordorigin="0,0" coordsize="21600,21600">
              <v:fill on="f" color2="#FFFFFF" o:opacity2="100%" focus="0%"/>
              <v:imagedata cropleft="1580f" croptop="8250f" cropright="896f" cropbottom="14745f" gain="65536f" blacklevel="0f" gamma="0" o:title="" r:id="rId7"/>
              <o:lock v:ext="edit" position="f" selection="f" grouping="f" rotation="f" cropping="f" text="f" aspectratio="t"/>
            </v:shape>
            <v:shape id="图片 79" o:spid="_x0000_s1030" alt="3333.png" type="#_x0000_t75" style="position:absolute;left:3095;top:1668;height:2067;width:2795;rotation:0f;" o:ole="f" fillcolor="#FFFFFF" filled="f" o:preferrelative="t" stroked="f" coordorigin="0,0" coordsize="21600,21600">
              <v:fill on="f" color2="#FFFFFF" o:opacity2="100%" focus="0%"/>
              <v:imagedata gain="65536f" blacklevel="0f" gamma="0" o:title="" r:id="rId8"/>
              <o:lock v:ext="edit" position="f" selection="f" grouping="f" rotation="f" cropping="f" text="f" aspectratio="t"/>
            </v:shape>
            <v:shape id="椭圆 80" o:spid="_x0000_s1031" type="#_x0000_t3" style="position:absolute;left:5022;top:2800;height:115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line id="直接连接符 81" o:spid="_x0000_s1032" style="position:absolute;left:4327;top:2558;flip:x y;height:242;width:695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椭圆 82" o:spid="_x0000_s1033" type="#_x0000_t3" style="position:absolute;left:2527;top:2008;height:112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3" o:spid="_x0000_s1034" type="#_x0000_t3" style="position:absolute;left:942;top:3028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4" o:spid="_x0000_s1035" type="#_x0000_t3" style="position:absolute;left:1282;top:2800;height:115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5" o:spid="_x0000_s1036" type="#_x0000_t3" style="position:absolute;left:1395;top:2008;height:112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6" o:spid="_x0000_s1037" type="#_x0000_t3" style="position:absolute;left:1847;top:2248;height:112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7" o:spid="_x0000_s1038" type="#_x0000_t3" style="position:absolute;left:1735;top:2488;height:112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8" o:spid="_x0000_s1039" type="#_x0000_t3" style="position:absolute;left:2075;top:257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89" o:spid="_x0000_s1040" type="#_x0000_t3" style="position:absolute;left:2302;top:2235;height:113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0" o:spid="_x0000_s1041" type="#_x0000_t3" style="position:absolute;left:2315;top:291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1" o:spid="_x0000_s1042" type="#_x0000_t3" style="position:absolute;left:1962;top:3028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2" o:spid="_x0000_s1043" type="#_x0000_t3" style="position:absolute;left:2075;top:3368;height:112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3" o:spid="_x0000_s1044" type="#_x0000_t3" style="position:absolute;left:1395;top:393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4" o:spid="_x0000_s1045" type="#_x0000_t3" style="position:absolute;left:1962;top:5295;height:115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5" o:spid="_x0000_s1046" type="#_x0000_t3" style="position:absolute;left:2187;top:4390;height:113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6" o:spid="_x0000_s1047" type="#_x0000_t3" style="position:absolute;left:2642;top:3368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7" o:spid="_x0000_s1048" type="#_x0000_t3" style="position:absolute;left:2870;top:2800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8" o:spid="_x0000_s1049" type="#_x0000_t3" style="position:absolute;left:3322;top:3028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99" o:spid="_x0000_s1050" type="#_x0000_t3" style="position:absolute;left:3662;top:3368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0" o:spid="_x0000_s1051" type="#_x0000_t3" style="position:absolute;left:4230;top:2460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1" o:spid="_x0000_s1052" type="#_x0000_t3" style="position:absolute;left:4117;top:2700;height:115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2" o:spid="_x0000_s1053" type="#_x0000_t3" style="position:absolute;left:4230;top:325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3" o:spid="_x0000_s1054" type="#_x0000_t3" style="position:absolute;left:4470;top:349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4" o:spid="_x0000_s1055" type="#_x0000_t3" style="position:absolute;left:4682;top:3595;height:113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5" o:spid="_x0000_s1056" type="#_x0000_t3" style="position:absolute;left:5137;top:3595;height:113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6" o:spid="_x0000_s1057" type="#_x0000_t3" style="position:absolute;left:4682;top:4503;height:112;width:115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7" o:spid="_x0000_s1058" type="#_x0000_t3" style="position:absolute;left:5930;top:4955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8" o:spid="_x0000_s1059" type="#_x0000_t3" style="position:absolute;left:9900;top:3140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09" o:spid="_x0000_s1060" type="#_x0000_t3" style="position:absolute;left:10920;top:3380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10" o:spid="_x0000_s1061" type="#_x0000_t3" style="position:absolute;left:11160;top:3935;height:113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11" o:spid="_x0000_s1062" type="#_x0000_t3" style="position:absolute;left:10807;top:4175;height:113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12" o:spid="_x0000_s1063" type="#_x0000_t3" style="position:absolute;left:10807;top:4503;height:112;width:113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13" o:spid="_x0000_s1064" type="#_x0000_t3" style="position:absolute;left:11715;top:4955;height:115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shape id="椭圆 114" o:spid="_x0000_s1065" type="#_x0000_t3" style="position:absolute;left:11260;top:5523;height:112;width:112;rotation:0f;v-text-anchor:middle;" o:ole="f" fillcolor="#FFFFFF" filled="t" o:preferrelative="t" stroked="f" coordorigin="0,0" coordsize="21600,21600">
              <v:fill type="gradient" on="t" color2="#FFFFFF" o:opacity2="100%" colors="0f #2D5D97;52428f #3C7AC5;65536f #397BC9;" focus="100%" focussize="0f,0f" focusposition="0f,0f" rotate="t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/>
                </w:txbxContent>
              </v:textbox>
            </v:shape>
            <v:line id="直接连接符 115" o:spid="_x0000_s1066" style="position:absolute;left:4212;top:2798;flip:x y;height:60;width:81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16" o:spid="_x0000_s1067" style="position:absolute;left:3437;top:2858;flip:x;height:227;width:1588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17" o:spid="_x0000_s1068" style="position:absolute;left:2870;top:2840;flip:x;height:18;width:213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18" o:spid="_x0000_s1069" style="position:absolute;left:3760;top:2898;flip:x;height:487;width:128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19" o:spid="_x0000_s1070" style="position:absolute;left:4287;top:2898;flip:x;height:470;width:753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0" o:spid="_x0000_s1071" style="position:absolute;left:4570;top:2898;flip:x;height:585;width:47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1" o:spid="_x0000_s1072" style="position:absolute;left:4740;top:2898;flip:x;height:697;width:30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2" o:spid="_x0000_s1073" style="position:absolute;left:5080;top:2915;height:695;width:72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3" o:spid="_x0000_s1074" style="position:absolute;left:5080;top:2915;height:2058;width:86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4" o:spid="_x0000_s1075" style="position:absolute;left:4740;top:2898;flip:x;height:1605;width:30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5" o:spid="_x0000_s1076" style="position:absolute;left:2625;top:2105;flip:x y;height:753;width:239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6" o:spid="_x0000_s1077" style="position:absolute;left:2397;top:2330;flip:x y;height:528;width:2625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7" o:spid="_x0000_s1078" style="position:absolute;left:1962;top:2305;flip:x y;height:553;width:306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8" o:spid="_x0000_s1079" style="position:absolute;left:1492;top:2105;flip:x y;height:713;width:3548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29" o:spid="_x0000_s1080" style="position:absolute;left:1847;top:2545;flip:x y;height:313;width:3175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0" o:spid="_x0000_s1081" style="position:absolute;left:2187;top:2630;flip:x y;height:188;width:2853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1" o:spid="_x0000_s1082" style="position:absolute;left:1377;top:2858;flip:x;height:40;width:3645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2" o:spid="_x0000_s1083" style="position:absolute;left:2427;top:2898;flip:x;height:72;width:2613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3" o:spid="_x0000_s1084" style="position:absolute;left:2075;top:2858;flip:x;height:227;width:294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4" o:spid="_x0000_s1085" style="position:absolute;left:1055;top:2858;flip:x;height:227;width:396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5" o:spid="_x0000_s1086" style="position:absolute;left:2132;top:2898;flip:x;height:470;width:2908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6" o:spid="_x0000_s1087" style="position:absolute;left:2755;top:2915;flip:x;height:510;width:226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7" o:spid="_x0000_s1088" style="position:absolute;left:1492;top:2915;flip:x;height:1035;width:353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8" o:spid="_x0000_s1089" style="position:absolute;left:2285;top:2915;flip:x;height:1490;width:273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39" o:spid="_x0000_s1090" style="position:absolute;left:2057;top:2898;flip:x;height:2415;width:2983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0" o:spid="_x0000_s1091" style="position:absolute;left:5120;top:2818;height:380;width:478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1" o:spid="_x0000_s1092" style="position:absolute;left:5137;top:2858;height:580;width:5783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2" o:spid="_x0000_s1093" style="position:absolute;left:5120;top:2898;height:1095;width:6040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3" o:spid="_x0000_s1094" style="position:absolute;left:5120;top:2898;height:1295;width:5702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4" o:spid="_x0000_s1095" style="position:absolute;left:5120;top:2898;height:1622;width:5702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5" o:spid="_x0000_s1096" style="position:absolute;left:5040;top:2898;height:2075;width:6692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line id="直接连接符 146" o:spid="_x0000_s1097" style="position:absolute;left:5080;top:2915;height:2625;width:6197;rotation:0f;" o:ole="f" fillcolor="#FFFFFF" filled="f" o:preferrelative="t" stroked="t" coordsize="21600,21600">
              <v:fill on="f" color2="#FFFFFF" focus="0%"/>
              <v:stroke color="#9FCAD3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图片 85" o:spid="_x0000_s1098" type="#_x0000_t75" style="position:absolute;left:1565;top:0;height:5838;width:7460;rotation:0f;" o:ole="f" fillcolor="#FFFFFF" filled="f" o:preferrelative="t" stroked="f" coordorigin="0,0" coordsize="21600,21600">
              <v:fill on="f" color2="#FFFFFF" o:opacity2="100%" focus="0%"/>
              <v:imagedata cropleft="1304f" croptop="-600f" cropright="5981f" gain="65536f" blacklevel="0f" gamma="0" o:title="2" r:id="rId9"/>
              <o:lock v:ext="edit" position="f" selection="f" grouping="f" rotation="f" cropping="f" text="f" aspectratio="t"/>
            </v:shape>
          </v:group>
        </w:pict>
      </w:r>
      <w:r>
        <w:rPr>
          <w:rFonts w:hint="eastAsia" w:ascii="宋体" w:hAnsi="宋体" w:eastAsia="宋体" w:cs="宋体"/>
          <w:color w:val="auto"/>
          <w:sz w:val="24"/>
          <w:szCs w:val="24"/>
        </w:rPr>
        <w:t>2003年，牧羊走上了“国际化”的快速发展之路，连续超过7年占据全国饲料机械出口总量的60%以上；在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105个国家建设了4500个项目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在俄罗斯、巴西、印度、埃及等4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个国家成立办事处，在埃及、郑州、广州、淮安、成都、重庆、常州、青岛成立了8个生产基地。未来，牧羊将加大投资，在巴西、俄罗斯、印度等海外市场建设更多的生产基地，用高效服务为客户创造更大价值。同时，公司通过整合营销资源，构建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国内外二十大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平台公司为一体的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全球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营销服务网络，实现了全新的营销模式。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before="0" w:after="0"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牧羊荣誉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2006年，牧羊产品被评为“中国名牌”产品；2008年6月15日，全国饲料机械标准化技术委员会(SAC/TC384)在牧羊成立。2007年、2009年、2011年，牧羊三次荣获国务院颁发的“国家科学技术进步二等奖”，这是中国饲料机械行业绝无仅有的。2013年5月，牧羊获批建设国家饲料加工装备工程技术研究中心，成为饲料机械行业内唯一拥有国家级工程技术研究中心的企业。2013年8月，牧羊获批建立国家博士后科研工作站。2014年1月，牧羊荣获中国粮油学会科学技术奖。2014年8月，牧羊再度入围民营企业制造业500强。</w: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group id="组合 1" o:spid="_x0000_s1099" style="position:absolute;left:0;margin-left:294.5pt;margin-top:134.25pt;height:107.75pt;width:259.5pt;mso-position-horizontal-relative:page;mso-position-vertical-relative:page;rotation:0f;z-index:251660288;" coordorigin="0,0" coordsize="3294706,1368797">
            <o:lock v:ext="edit" position="f" selection="f" grouping="f" rotation="f" cropping="f" text="f" aspectratio="t"/>
            <v:shape id="Picture 21" o:spid="_x0000_s1100" alt="2007国家科技进步二等奖" type="#_x0000_t75" style="position:absolute;left:2358081;top:372;height:1368425;width:936625;rotation:0f;" o:ole="f" fillcolor="#FFFFFF" filled="f" o:preferrelative="t" stroked="f" coordorigin="0,0" coordsize="21600,21600">
              <v:fill on="f" color2="#FFFFFF" o:opacity2="100%" focus="0%"/>
              <v:imagedata gain="65536f" blacklevel="0f" gamma="0" o:title="2007国家科技进步二等奖" r:id="rId10"/>
              <o:lock v:ext="edit" position="f" selection="f" grouping="f" rotation="f" cropping="f" text="f" aspectratio="t"/>
            </v:shape>
            <v:shape id="Picture 22" o:spid="_x0000_s1101" alt="2009国家科技进步二等奖" type="#_x0000_t75" style="position:absolute;left:1206524;top:372;height:1368425;width:1008062;rotation:0f;" o:ole="f" fillcolor="#FFFFFF" filled="f" o:preferrelative="t" stroked="f" coordorigin="0,0" coordsize="21600,21600">
              <v:fill on="f" color2="#FFFFFF" o:opacity2="100%" focus="0%"/>
              <v:imagedata gain="65536f" blacklevel="0f" gamma="0" o:title="2009国家科技进步二等奖" r:id="rId11"/>
              <o:lock v:ext="edit" position="f" selection="f" grouping="f" rotation="f" cropping="f" text="f" aspectratio="t"/>
            </v:shape>
            <v:shape id="Picture 17" o:spid="_x0000_s1102" type="#_x0000_t75" style="position:absolute;left:0;top:0;height:1368152;width:990450;rotation:0f;" o:ole="f" fillcolor="#FFFFFF" filled="f" o:preferrelative="t" stroked="f" coordorigin="0,0" coordsize="21600,21600">
              <v:fill on="f" color2="#FFFFFF" o:opacity2="100%" focus="0%"/>
              <v:imagedata gain="65536f" blacklevel="0f" gamma="0" o:title="" r:id="rId12"/>
              <o:lock v:ext="edit" position="f" selection="f" grouping="f" rotation="f" cropping="f" text="f" aspectratio="t"/>
            </v:shape>
          </v:group>
        </w:pic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Picture 2" o:spid="_x0000_s1103" alt="E:\市场部\2011\图片\全国饲料机械标委会铜牌副本.jpg" type="#_x0000_t75" style="height:138.05pt;width:214.05pt;rotation:0f;" o:ole="f" fillcolor="#FFFFFF" filled="f" o:preferrelative="t" stroked="t" coordorigin="0,0" coordsize="21600,21600">
            <v:fill on="f" color2="#FFFFFF" o:opacity2="100%" focus="0%"/>
            <v:stroke color="#6E8BBB" color2="#FFFFFF" miterlimit="2"/>
            <v:imagedata gain="65536f" blacklevel="0f" gamma="0" o:title="全国饲料机械标委会铜牌副本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创新格局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OLE_LINK1"/>
      <w:r>
        <w:rPr>
          <w:rFonts w:hint="eastAsia" w:ascii="宋体" w:hAnsi="宋体" w:eastAsia="宋体" w:cs="宋体"/>
          <w:color w:val="auto"/>
          <w:sz w:val="24"/>
          <w:szCs w:val="24"/>
        </w:rPr>
        <w:t>牧羊现有员工近4000人，其中大专及以上学历占员工总数的70%，充足的人才优势使牧羊具有强大的产品研发能力。牧羊致力于以创新取胜，持续高比例加大研发投入，每年的研发投入不少于主营收入的4%。牧羊在扬州、南京、美国和丹麦拥有4个研究院，引进了欧美一流的专家研发团队，在全球基本实现了研发、生产、营销三位一体的布局。2013年，牧羊科技园引进汽车行业先进生产技术和世界领先的控制技术，配备先进的加工设备及全数控零件加工中心和智能化生产线，建成了世界级的产研基地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jc w:val="center"/>
        <w:textAlignment w:val="auto"/>
        <w:outlineLvl w:val="9"/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图片 145" o:spid="_x0000_s1104" type="#_x0000_t75" style="height:168.45pt;width:303.6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战略目标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牧羊人将继续秉承"成就客户、勤奋敬业、坦诚守信、快速执行、协调作战、变革求新"的核心价值观，坚持人才创新、管理创新、科技创新，大力推进产品精品化和市场国际化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。未来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2-3年，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饲料机械销售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达到全球第一；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牧羊将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采用阿米巴式的组织管理模式，进一步完善事业部总裁负责制的事业部运营机制；同时，抓住创业板上市的机会，力争实现上市目标。</w:t>
      </w:r>
    </w:p>
    <w:p>
      <w:pPr>
        <w:widowControl w:val="0"/>
        <w:wordWrap/>
        <w:adjustRightInd/>
        <w:snapToGrid/>
        <w:spacing w:before="0" w:after="0" w:line="360" w:lineRule="auto"/>
        <w:ind w:left="0" w:leftChars="0" w:right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numPr>
          <w:ilvl w:val="0"/>
          <w:numId w:val="1"/>
        </w:numPr>
        <w:spacing w:afterLines="100" w:line="360" w:lineRule="auto"/>
        <w:rPr>
          <w:rFonts w:hint="eastAsia"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招聘计划</w:t>
      </w:r>
    </w:p>
    <w:tbl>
      <w:tblPr>
        <w:tblStyle w:val="8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995"/>
        <w:gridCol w:w="585"/>
        <w:gridCol w:w="1140"/>
        <w:gridCol w:w="381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牧羊2015校园招聘岗位需求总表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岗位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需求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学历要求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专业要求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语言要求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自动化工程师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硕士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计算机、自动化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工程交付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自动化、机械及自动化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编程工程师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本科及以上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计算机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客户经理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机械类、葡萄牙语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葡萄牙语、俄语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施工经理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机械类、土木工程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工艺设计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粮食工程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结构设计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土木工程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深化设计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土木工程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CET-4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备注：有特殊专长者优先考虑；学生干部优先考虑；成绩优异者优先考虑；</w:t>
            </w:r>
          </w:p>
        </w:tc>
      </w:tr>
    </w:tbl>
    <w:p>
      <w:pPr>
        <w:spacing w:line="360" w:lineRule="auto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三、应聘流程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宣讲会→投递简历→在线测评→初试→</w:t>
      </w:r>
      <w:r>
        <w:rPr>
          <w:rFonts w:hint="eastAsia" w:ascii="宋体" w:hAnsi="宋体"/>
          <w:color w:val="auto"/>
          <w:sz w:val="24"/>
          <w:lang w:eastAsia="zh-CN"/>
        </w:rPr>
        <w:t>复试</w:t>
      </w:r>
      <w:r>
        <w:rPr>
          <w:rFonts w:hint="eastAsia" w:ascii="宋体" w:hAnsi="宋体"/>
          <w:color w:val="auto"/>
          <w:sz w:val="24"/>
        </w:rPr>
        <w:t>→综合面试→</w:t>
      </w:r>
      <w:r>
        <w:rPr>
          <w:rFonts w:hint="eastAsia" w:ascii="宋体" w:hAnsi="宋体"/>
          <w:color w:val="auto"/>
          <w:sz w:val="24"/>
          <w:lang w:eastAsia="zh-CN"/>
        </w:rPr>
        <w:t>发放</w:t>
      </w:r>
      <w:r>
        <w:rPr>
          <w:rFonts w:hint="eastAsia" w:ascii="宋体" w:hAnsi="宋体"/>
          <w:color w:val="auto"/>
          <w:sz w:val="24"/>
          <w:lang w:val="en-US" w:eastAsia="zh-CN"/>
        </w:rPr>
        <w:t>OFFER</w:t>
      </w:r>
      <w:r>
        <w:rPr>
          <w:rFonts w:hint="eastAsia" w:ascii="宋体" w:hAnsi="宋体"/>
          <w:color w:val="auto"/>
          <w:sz w:val="24"/>
        </w:rPr>
        <w:t>→</w:t>
      </w:r>
      <w:r>
        <w:rPr>
          <w:rFonts w:hint="eastAsia" w:ascii="宋体" w:hAnsi="宋体"/>
          <w:color w:val="auto"/>
          <w:sz w:val="24"/>
          <w:lang w:eastAsia="zh-CN"/>
        </w:rPr>
        <w:t>签约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黑体" w:eastAsia="黑体"/>
          <w:b/>
          <w:color w:val="auto"/>
          <w:sz w:val="28"/>
          <w:szCs w:val="28"/>
        </w:rPr>
      </w:pP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四、培训机制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1、企业大学文化导入：牧羊携手多家国际知名咨询公司，重金打造企业大学，帮助新员工了解牧羊、融入牧羊、发展牧羊，实现梦想；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2、基层岗位实践：战争中学习战争，从前线岗位了解牧羊业务，明确个人职业规划；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3、双导师制辅导：一线导师配合岗位导师，牧羊为每位新员工的发展提供有力的保障；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4、核心岗位发展：不拘一格，因才适用，牧羊将为每位优秀的员工提供广阔的发展平台。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五、</w:t>
      </w:r>
      <w:r>
        <w:rPr>
          <w:rFonts w:hint="eastAsia" w:ascii="黑体" w:eastAsia="黑体"/>
          <w:b/>
          <w:color w:val="auto"/>
          <w:sz w:val="28"/>
          <w:szCs w:val="28"/>
          <w:lang w:eastAsia="zh-CN"/>
        </w:rPr>
        <w:t>员工福利</w:t>
      </w:r>
    </w:p>
    <w:p>
      <w:pPr>
        <w:widowControl w:val="0"/>
        <w:wordWrap/>
        <w:adjustRightInd/>
        <w:snapToGrid/>
        <w:spacing w:before="0" w:after="0"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505050"/>
          <w:sz w:val="24"/>
          <w:szCs w:val="24"/>
        </w:rPr>
      </w:pPr>
      <w:r>
        <w:rPr>
          <w:rStyle w:val="6"/>
          <w:rFonts w:hint="eastAsia" w:ascii="宋体" w:hAnsi="宋体" w:eastAsia="宋体" w:cs="宋体"/>
          <w:color w:val="505050"/>
          <w:sz w:val="24"/>
          <w:szCs w:val="24"/>
        </w:rPr>
        <w:t>专项奖励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br/>
      </w:r>
      <w:r>
        <w:rPr>
          <w:rFonts w:hint="eastAsia" w:ascii="宋体" w:hAnsi="宋体" w:eastAsia="宋体" w:cs="宋体"/>
          <w:color w:val="505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4"/>
        </w:rPr>
        <w:t>对于在年度内表现优秀的员工和工作团队，我们还提供各项专项奖励，以体现对优秀员工/工作团队的认可和奖励。如：总裁特别奖、杰出员工奖、先进分子</w:t>
      </w:r>
      <w:r>
        <w:rPr>
          <w:rFonts w:hint="eastAsia" w:ascii="宋体" w:hAnsi="宋体"/>
          <w:color w:val="auto"/>
          <w:sz w:val="24"/>
          <w:lang w:eastAsia="zh-CN"/>
        </w:rPr>
        <w:t>公司</w:t>
      </w:r>
      <w:r>
        <w:rPr>
          <w:rFonts w:hint="eastAsia" w:ascii="宋体" w:hAnsi="宋体"/>
          <w:color w:val="auto"/>
          <w:sz w:val="24"/>
        </w:rPr>
        <w:t>、先进部门奖。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br/>
      </w:r>
      <w:r>
        <w:rPr>
          <w:rStyle w:val="6"/>
          <w:rFonts w:hint="eastAsia" w:ascii="宋体" w:hAnsi="宋体" w:eastAsia="宋体" w:cs="宋体"/>
          <w:color w:val="505050"/>
          <w:sz w:val="24"/>
          <w:szCs w:val="24"/>
        </w:rPr>
        <w:t>员工保障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br/>
      </w:r>
      <w:r>
        <w:rPr>
          <w:rFonts w:hint="eastAsia" w:ascii="宋体" w:hAnsi="宋体" w:eastAsia="宋体" w:cs="宋体"/>
          <w:color w:val="50505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</w:rPr>
        <w:t>我们为员工提供完善的保障计划，包括国家规定的养老保险、医疗保险、工伤保险、失业保险、生育保险、住房公积金。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br/>
      </w:r>
      <w:r>
        <w:rPr>
          <w:rStyle w:val="6"/>
          <w:rFonts w:hint="eastAsia" w:ascii="宋体" w:hAnsi="宋体" w:eastAsia="宋体" w:cs="宋体"/>
          <w:color w:val="505050"/>
          <w:sz w:val="24"/>
          <w:szCs w:val="24"/>
        </w:rPr>
        <w:t>其他福利</w:t>
      </w:r>
      <w:r>
        <w:rPr>
          <w:rFonts w:hint="eastAsia" w:ascii="宋体" w:hAnsi="宋体" w:eastAsia="宋体" w:cs="宋体"/>
          <w:color w:val="50505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505050"/>
          <w:sz w:val="24"/>
          <w:szCs w:val="24"/>
          <w:lang w:val="en-US"/>
        </w:rPr>
        <w:br/>
      </w:r>
      <w:r>
        <w:rPr>
          <w:rFonts w:hint="eastAsia" w:ascii="宋体" w:hAnsi="宋体" w:eastAsia="宋体" w:cs="宋体"/>
          <w:color w:val="50505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4"/>
        </w:rPr>
        <w:t>我们为员工提供年度旅游、</w:t>
      </w:r>
      <w:r>
        <w:rPr>
          <w:rFonts w:hint="eastAsia" w:ascii="宋体" w:hAnsi="宋体"/>
          <w:color w:val="auto"/>
          <w:sz w:val="24"/>
          <w:lang w:eastAsia="zh-CN"/>
        </w:rPr>
        <w:t>健康检查、带薪休假、生日祝福、健身俱乐部、咖啡厅、统一工作服、</w:t>
      </w:r>
      <w:r>
        <w:rPr>
          <w:rFonts w:hint="eastAsia" w:ascii="宋体" w:hAnsi="宋体"/>
          <w:color w:val="auto"/>
          <w:sz w:val="24"/>
        </w:rPr>
        <w:t>购车</w:t>
      </w:r>
      <w:r>
        <w:rPr>
          <w:rFonts w:hint="eastAsia" w:ascii="宋体" w:hAnsi="宋体"/>
          <w:color w:val="auto"/>
          <w:sz w:val="24"/>
          <w:lang w:val="en-US" w:eastAsia="zh-CN"/>
        </w:rPr>
        <w:t>/</w:t>
      </w:r>
      <w:r>
        <w:rPr>
          <w:rFonts w:hint="eastAsia" w:ascii="宋体" w:hAnsi="宋体"/>
          <w:color w:val="auto"/>
          <w:sz w:val="24"/>
          <w:lang w:eastAsia="zh-CN"/>
        </w:rPr>
        <w:t>用车</w:t>
      </w:r>
      <w:r>
        <w:rPr>
          <w:rFonts w:hint="eastAsia" w:ascii="宋体" w:hAnsi="宋体"/>
          <w:color w:val="auto"/>
          <w:sz w:val="24"/>
        </w:rPr>
        <w:t>补贴、租房补贴、膳食补贴、</w:t>
      </w:r>
      <w:r>
        <w:rPr>
          <w:rFonts w:hint="eastAsia" w:ascii="宋体" w:hAnsi="宋体"/>
          <w:color w:val="auto"/>
          <w:sz w:val="24"/>
          <w:lang w:eastAsia="zh-CN"/>
        </w:rPr>
        <w:t>节假日现金和实物福利</w:t>
      </w:r>
      <w:r>
        <w:rPr>
          <w:rFonts w:hint="eastAsia" w:ascii="宋体" w:hAnsi="宋体"/>
          <w:color w:val="auto"/>
          <w:sz w:val="24"/>
        </w:rPr>
        <w:t>、</w:t>
      </w:r>
      <w:r>
        <w:rPr>
          <w:rFonts w:hint="eastAsia" w:ascii="宋体" w:hAnsi="宋体"/>
          <w:color w:val="auto"/>
          <w:sz w:val="24"/>
          <w:lang w:eastAsia="zh-CN"/>
        </w:rPr>
        <w:t>高温津贴、</w:t>
      </w:r>
      <w:r>
        <w:rPr>
          <w:rFonts w:hint="eastAsia" w:ascii="宋体" w:hAnsi="宋体"/>
          <w:color w:val="auto"/>
          <w:sz w:val="24"/>
        </w:rPr>
        <w:t>婚礼用车等福利计划以帮助员工更好的生活。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黑体" w:eastAsia="黑体"/>
          <w:b/>
          <w:color w:val="auto"/>
          <w:sz w:val="28"/>
          <w:szCs w:val="28"/>
        </w:rPr>
      </w:pPr>
      <w:r>
        <w:rPr>
          <w:rFonts w:hint="eastAsia" w:ascii="黑体" w:eastAsia="黑体"/>
          <w:b/>
          <w:color w:val="auto"/>
          <w:sz w:val="28"/>
          <w:szCs w:val="28"/>
        </w:rPr>
        <w:t>六、其  他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zh-CN"/>
        </w:rPr>
      </w:pPr>
      <w:r>
        <w:rPr>
          <w:rFonts w:hint="eastAsia" w:ascii="宋体" w:hAnsi="宋体" w:eastAsia="宋体" w:cs="仿宋_GB2312"/>
          <w:bCs/>
          <w:color w:val="auto"/>
          <w:kern w:val="2"/>
          <w:sz w:val="24"/>
          <w:szCs w:val="22"/>
          <w:lang w:val="en-US" w:eastAsia="zh-CN" w:bidi="ar-SA"/>
        </w:rPr>
        <w:pict>
          <v:shape id="图片 2" o:spid="_x0000_s1105" type="#_x0000_t75" style="position:absolute;left:0;margin-left:308.25pt;margin-top:10.75pt;height:107.15pt;width:107.1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微信二维码" r:id="rId15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t>1、联 系 人： 成小姐</w:t>
      </w: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>/徐先生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lang w:val="zh-CN"/>
        </w:rPr>
        <w:t>咨询电话</w:t>
      </w:r>
      <w:r>
        <w:rPr>
          <w:rFonts w:hint="eastAsia" w:ascii="宋体" w:hAnsi="宋体" w:cs="仿宋_GB2312"/>
          <w:bCs/>
          <w:color w:val="auto"/>
          <w:sz w:val="24"/>
        </w:rPr>
        <w:t>：0514—85828888—5</w:t>
      </w: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>8834/55238</w:t>
      </w:r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 xml:space="preserve">            188 5271 6373</w:t>
      </w:r>
      <w:bookmarkStart w:id="1" w:name="_GoBack"/>
      <w:bookmarkEnd w:id="1"/>
    </w:p>
    <w:p>
      <w:pPr>
        <w:numPr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</w:rPr>
      </w:pPr>
      <w:r>
        <w:rPr>
          <w:rFonts w:hint="eastAsia" w:ascii="宋体" w:hAnsi="宋体" w:cs="仿宋_GB2312"/>
          <w:bCs/>
          <w:color w:val="auto"/>
          <w:sz w:val="24"/>
        </w:rPr>
        <w:t>3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t>、简历邮箱</w:t>
      </w:r>
      <w:r>
        <w:rPr>
          <w:rFonts w:hint="eastAsia" w:ascii="宋体" w:hAnsi="宋体" w:cs="仿宋_GB2312"/>
          <w:bCs/>
          <w:color w:val="auto"/>
          <w:sz w:val="24"/>
        </w:rPr>
        <w:t>：</w:t>
      </w:r>
      <w:r>
        <w:rPr>
          <w:rFonts w:hint="eastAsia"/>
          <w:color w:val="auto"/>
          <w:szCs w:val="21"/>
        </w:rPr>
        <w:t>myhr@muyang.com</w:t>
      </w:r>
      <w:r>
        <w:rPr>
          <w:rFonts w:hint="eastAsia" w:ascii="宋体" w:hAnsi="宋体" w:cs="仿宋_GB2312"/>
          <w:bCs/>
          <w:color w:val="auto"/>
          <w:sz w:val="24"/>
        </w:rPr>
        <w:t xml:space="preserve"> 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zh-CN"/>
        </w:rPr>
      </w:pPr>
      <w:r>
        <w:rPr>
          <w:rFonts w:hint="eastAsia" w:ascii="宋体" w:hAnsi="宋体" w:cs="仿宋_GB2312"/>
          <w:bCs/>
          <w:color w:val="auto"/>
          <w:sz w:val="24"/>
        </w:rPr>
        <w:t>4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t>、公司官网</w:t>
      </w:r>
      <w:r>
        <w:rPr>
          <w:rFonts w:hint="eastAsia" w:ascii="宋体" w:hAnsi="宋体" w:cs="仿宋_GB2312"/>
          <w:bCs/>
          <w:color w:val="auto"/>
          <w:sz w:val="24"/>
        </w:rPr>
        <w:t>：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fldChar w:fldCharType="begin"/>
      </w:r>
      <w:r>
        <w:rPr>
          <w:rFonts w:hint="eastAsia" w:ascii="宋体" w:hAnsi="宋体" w:cs="仿宋_GB2312"/>
          <w:bCs/>
          <w:color w:val="auto"/>
          <w:sz w:val="24"/>
        </w:rPr>
        <w:instrText xml:space="preserve"> HYPERLINK "http://www.muyang.com" </w:instrTex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fldChar w:fldCharType="separate"/>
      </w:r>
      <w:r>
        <w:rPr>
          <w:rStyle w:val="7"/>
          <w:rFonts w:hint="eastAsia" w:ascii="宋体" w:hAnsi="宋体" w:cs="仿宋_GB2312"/>
          <w:bCs/>
          <w:color w:val="auto"/>
          <w:sz w:val="24"/>
        </w:rPr>
        <w:t>www.muyang.com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fldChar w:fldCharType="end"/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lang w:val="zh-CN"/>
        </w:rPr>
        <w:t>5、公司微博：</w:t>
      </w: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>@牧羊招聘</w:t>
      </w:r>
    </w:p>
    <w:p>
      <w:pPr>
        <w:tabs>
          <w:tab w:val="left" w:pos="525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>6、公司微信：关注“牧羊HR”或“FAMSUN”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_GB2312"/>
          <w:bCs/>
          <w:color w:val="auto"/>
          <w:sz w:val="24"/>
          <w:lang w:val="zh-CN"/>
        </w:rPr>
      </w:pPr>
      <w:r>
        <w:rPr>
          <w:rFonts w:hint="eastAsia" w:ascii="宋体" w:hAnsi="宋体" w:cs="仿宋_GB2312"/>
          <w:bCs/>
          <w:color w:val="auto"/>
          <w:sz w:val="24"/>
          <w:lang w:val="en-US" w:eastAsia="zh-CN"/>
        </w:rPr>
        <w:t>7</w:t>
      </w:r>
      <w:r>
        <w:rPr>
          <w:rFonts w:hint="eastAsia" w:ascii="宋体" w:hAnsi="宋体" w:cs="仿宋_GB2312"/>
          <w:bCs/>
          <w:color w:val="auto"/>
          <w:sz w:val="24"/>
        </w:rPr>
        <w:t>、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t>应聘方式</w:t>
      </w:r>
      <w:r>
        <w:rPr>
          <w:rFonts w:hint="eastAsia" w:ascii="宋体" w:hAnsi="宋体" w:cs="仿宋_GB2312"/>
          <w:bCs/>
          <w:color w:val="auto"/>
          <w:sz w:val="24"/>
        </w:rPr>
        <w:t>：通过电子</w:t>
      </w:r>
      <w:r>
        <w:rPr>
          <w:rFonts w:hint="eastAsia" w:ascii="宋体" w:hAnsi="宋体" w:cs="仿宋_GB2312"/>
          <w:bCs/>
          <w:color w:val="auto"/>
          <w:sz w:val="24"/>
          <w:lang w:val="zh-CN"/>
        </w:rPr>
        <w:t xml:space="preserve">邮箱或现场宣讲会投递简历   </w:t>
      </w:r>
    </w:p>
    <w:p>
      <w:pPr>
        <w:autoSpaceDE w:val="0"/>
        <w:autoSpaceDN w:val="0"/>
        <w:adjustRightInd w:val="0"/>
        <w:spacing w:line="360" w:lineRule="auto"/>
        <w:ind w:firstLine="1560" w:firstLineChars="650"/>
        <w:jc w:val="left"/>
        <w:rPr>
          <w:rFonts w:ascii="方正兰亭黑简体" w:eastAsia="方正兰亭黑简体"/>
          <w:sz w:val="24"/>
          <w:szCs w:val="24"/>
        </w:rPr>
      </w:pPr>
      <w:r>
        <w:rPr>
          <w:rFonts w:hint="eastAsia" w:ascii="宋体" w:hAnsi="宋体" w:cs="仿宋_GB2312"/>
          <w:bCs/>
          <w:color w:val="auto"/>
          <w:sz w:val="24"/>
          <w:lang w:val="zh-CN"/>
        </w:rPr>
        <w:t>简历命名：王明+华中科技大学+技术类</w:t>
      </w:r>
    </w:p>
    <w:sectPr>
      <w:headerReference r:id="rId4" w:type="default"/>
      <w:footerReference r:id="rId5" w:type="default"/>
      <w:pgSz w:w="11906" w:h="16838"/>
      <w:pgMar w:top="1077" w:right="1080" w:bottom="1077" w:left="1080" w:header="0" w:footer="0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简体">
    <w:altName w:val="Arial Unicode MS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-1800" w:leftChars="-85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1" o:spid="_x0000_s1026" type="#_x0000_t75" style="height:97.95pt;width:599.6pt;rotation:0f;" o:ole="f" fillcolor="#FFFFFF" filled="f" o:preferrelative="t" stroked="f" coordorigin="0,0" coordsize="21600,21600">
          <v:fill on="f" color2="#FFFFFF" focus="0%"/>
          <v:imagedata croptop="57962f"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  <w:ind w:left="-1800" w:leftChars="-85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2" o:spid="_x0000_s1025" type="#_x0000_t75" style="height:80.3pt;width:634.05pt;rotation:0f;" o:ole="f" fillcolor="#FFFFFF" filled="f" o:preferrelative="t" stroked="f" coordorigin="0,0" coordsize="21600,21600">
          <v:fill on="f" color2="#FFFFFF" focus="0%"/>
          <v:imagedata cropbottom="57963f"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26207872">
    <w:nsid w:val="55023480"/>
    <w:multiLevelType w:val="singleLevel"/>
    <w:tmpl w:val="55023480"/>
    <w:lvl w:ilvl="0" w:tentative="1">
      <w:start w:val="2"/>
      <w:numFmt w:val="decimal"/>
      <w:suff w:val="nothing"/>
      <w:lvlText w:val="%1、"/>
      <w:lvlJc w:val="left"/>
    </w:lvl>
  </w:abstractNum>
  <w:abstractNum w:abstractNumId="1409642528">
    <w:nsid w:val="54057020"/>
    <w:multiLevelType w:val="singleLevel"/>
    <w:tmpl w:val="5405702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409642528"/>
  </w:num>
  <w:num w:numId="2">
    <w:abstractNumId w:val="14262078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2A80FA1"/>
    <w:rsid w:val="275E4DA2"/>
    <w:rsid w:val="3AC618C0"/>
    <w:rsid w:val="57CD63AD"/>
    <w:rsid w:val="765353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2014-07-08T09:26:00Z</dcterms:created>
  <dc:creator>钱闻</dc:creator>
  <cp:lastModifiedBy>Administrator</cp:lastModifiedBy>
  <cp:lastPrinted>2014-06-18T02:27:00Z</cp:lastPrinted>
  <dcterms:modified xsi:type="dcterms:W3CDTF">2015-03-23T18:19:33Z</dcterms:modified>
  <dc:title>牧羊2015校园招聘简章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